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inversely associated with Ever alcohol (past/current) (odds ratio per 1-SD 0.97 (95% CI 0.92 to 1.02), false discovery rate q 0.329)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0.97 (95% CI 0.92 to 1.02)</w:t>
            </w:r>
          </w:p>
        </w:tc>
        <w:tc>
          <w:tcPr>
            <w:tcW w:type="dxa" w:w="1234"/>
          </w:tcPr>
          <w:p>
            <w:r>
              <w:t>0.282</w:t>
            </w:r>
          </w:p>
        </w:tc>
        <w:tc>
          <w:tcPr>
            <w:tcW w:type="dxa" w:w="1234"/>
          </w:tcPr>
          <w:p>
            <w:r>
              <w:t>0.329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