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Ever alcohol (past/current) (odds ratio per 1-SD 0.98 (95% CI 0.94 to 1.02), false discovery rate q 0.346) among 36644 adults aged 20 years or older (a weighted Ever alcohol (past/current) prevalence of 90.2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1.02)</w:t>
            </w:r>
          </w:p>
        </w:tc>
        <w:tc>
          <w:tcPr>
            <w:tcW w:type="dxa" w:w="1234"/>
          </w:tcPr>
          <w:p>
            <w:r>
              <w:t>0.298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