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inversely associated with Ever alcohol (past/current) (odds ratio 0.81 (95% CI 0.69 to 0.96), false discovery rate q 0.018)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0.81 (95% CI 0.69 to 0.96)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14.5%</w:t>
            </w:r>
          </w:p>
        </w:tc>
        <w:tc>
          <w:tcPr>
            <w:tcW w:type="dxa" w:w="2160"/>
          </w:tcPr>
          <w:p>
            <w:r>
              <w:t>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