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Ever alcohol (past/current) (odds ratio 2.32 (95% CI 1.94 to 2.76), false discovery rate q &lt;0.001) among 36644 adults aged 20 years or older (a weighted Ever alcohol (past/current) prevalence of 90.2 percent, survey-weighted). Confounders: Age, years, Male sex,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2.32 (95% CI 1.94 to 2.76)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