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Ever alcohol (past/current) (odds ratio per 1-SD 1.04 (95% CI 0.99 to 1.08), false discovery rate q 0.139)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0.99 to 1.08)</w:t>
            </w:r>
          </w:p>
        </w:tc>
        <w:tc>
          <w:tcPr>
            <w:tcW w:type="dxa" w:w="1234"/>
          </w:tcPr>
          <w:p>
            <w:r>
              <w:t>0.112</w:t>
            </w:r>
          </w:p>
        </w:tc>
        <w:tc>
          <w:tcPr>
            <w:tcW w:type="dxa" w:w="1234"/>
          </w:tcPr>
          <w:p>
            <w:r>
              <w:t>0.139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75.6</w:t>
            </w:r>
          </w:p>
        </w:tc>
        <w:tc>
          <w:tcPr>
            <w:tcW w:type="dxa" w:w="2160"/>
          </w:tcPr>
          <w:p>
            <w:r>
              <w:t>74.5</w:t>
            </w:r>
          </w:p>
        </w:tc>
        <w:tc>
          <w:tcPr>
            <w:tcW w:type="dxa" w:w="2160"/>
          </w:tcPr>
          <w:p>
            <w:r>
              <w:t>75.8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