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Ever alcohol (past/current) (odds ratio per 1-SD 0.98 (95% CI 0.94 to 1.02), false discovery rate q 0.437)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1.02)</w:t>
            </w:r>
          </w:p>
        </w:tc>
        <w:tc>
          <w:tcPr>
            <w:tcW w:type="dxa" w:w="1234"/>
          </w:tcPr>
          <w:p>
            <w:r>
              <w:t>0.385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102.1</w:t>
            </w:r>
          </w:p>
        </w:tc>
        <w:tc>
          <w:tcPr>
            <w:tcW w:type="dxa" w:w="2160"/>
          </w:tcPr>
          <w:p>
            <w:r>
              <w:t>98.9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