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Ever alcohol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Ever alcohol (past/current) (odds ratio per 1-SD of log 0.82 (95% CI 0.76 to 0.88), false discovery rate q &lt;0.001) among 36644 adults aged 20 years or older (a weighted Ever alcohol (past/current) prevalence of 90.2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0.76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36644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  <w:tc>
          <w:tcPr>
            <w:tcW w:type="dxa" w:w="2160"/>
          </w:tcPr>
          <w:p>
            <w:r>
              <w:t>9.7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60.1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  <w:tc>
          <w:tcPr>
            <w:tcW w:type="dxa" w:w="2160"/>
          </w:tcPr>
          <w:p>
            <w:r>
              <w:t>52.9%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