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Ever alcohol (past/current) (odds ratio per 1-SD 1.38 (95% CI 1.28 to 1.49), false discovery rate q &lt;0.001)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1.28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164.5</w:t>
            </w:r>
          </w:p>
        </w:tc>
        <w:tc>
          <w:tcPr>
            <w:tcW w:type="dxa" w:w="2160"/>
          </w:tcPr>
          <w:p>
            <w:r>
              <w:t>157.0</w:t>
            </w:r>
          </w:p>
        </w:tc>
        <w:tc>
          <w:tcPr>
            <w:tcW w:type="dxa" w:w="2160"/>
          </w:tcPr>
          <w:p>
            <w:r>
              <w:t>165.3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