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inversely associated with Ever alcohol (past/current) (odds ratio 0.73 (95% CI 0.64 to 0.84), false discovery rate q &lt;0.001)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0.64 to 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Hepatic steatosis (exposure)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26.1%</w:t>
            </w:r>
          </w:p>
        </w:tc>
        <w:tc>
          <w:tcPr>
            <w:tcW w:type="dxa" w:w="2160"/>
          </w:tcPr>
          <w:p>
            <w:r>
              <w:t>24.4%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