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inversely associated with Ever alcohol (past/current) (odds ratio 0.87 (95% CI 0.79 to 0.96), false discovery rate q 0.007)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0.87 (95% CI 0.79 to 0.96)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28.8%</w:t>
            </w:r>
          </w:p>
        </w:tc>
        <w:tc>
          <w:tcPr>
            <w:tcW w:type="dxa" w:w="2160"/>
          </w:tcPr>
          <w:p>
            <w:r>
              <w:t>29.5%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