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inversely associated with Ever alcohol (past/current) (odds ratio 0.99 (95% CI 0.91 to 1.07), false discovery rate q 0.827)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0.91 to 1.07)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0.827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57.9%</w:t>
            </w:r>
          </w:p>
        </w:tc>
        <w:tc>
          <w:tcPr>
            <w:tcW w:type="dxa" w:w="2160"/>
          </w:tcPr>
          <w:p>
            <w:r>
              <w:t>58.8%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