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lean mass, kg and Ever alcohol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Total lean mass, kg was positively associated with Ever alcohol (past/current) (odds ratio per 1-SD 1.11 (95% CI 0.93 to 1.32), false discovery rate q 0.308) among 36644 adults aged 20 years or older (a weighted Ever alcohol (past/current) prevalence of 90.2 percent, survey-weighted). Confounders: Age, years, Male sex,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1.11 (95% CI 0.93 to 1.32)</w:t>
            </w:r>
          </w:p>
        </w:tc>
        <w:tc>
          <w:tcPr>
            <w:tcW w:type="dxa" w:w="1234"/>
          </w:tcPr>
          <w:p>
            <w:r>
              <w:t>0.263</w:t>
            </w:r>
          </w:p>
        </w:tc>
        <w:tc>
          <w:tcPr>
            <w:tcW w:type="dxa" w:w="1234"/>
          </w:tcPr>
          <w:p>
            <w:r>
              <w:t>0.308</w:t>
            </w:r>
          </w:p>
        </w:tc>
        <w:tc>
          <w:tcPr>
            <w:tcW w:type="dxa" w:w="1234"/>
          </w:tcPr>
          <w:p>
            <w:r>
              <w:t>36644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Total lean mass, kg (exposure)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39.9</w:t>
            </w:r>
          </w:p>
        </w:tc>
        <w:tc>
          <w:tcPr>
            <w:tcW w:type="dxa" w:w="2160"/>
          </w:tcPr>
          <w:p>
            <w:r>
              <w:t>46.4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60.1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20.7%</w:t>
            </w:r>
          </w:p>
        </w:tc>
        <w:tc>
          <w:tcPr>
            <w:tcW w:type="dxa" w:w="2160"/>
          </w:tcPr>
          <w:p>
            <w:r>
              <w:t>52.9%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