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Ever alcohol (past/current) (odds ratio 1.07 (95% CI 0.91 to 1.26), false discovery rate q 0.481)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0.91 to 1.26)</w:t>
            </w:r>
          </w:p>
        </w:tc>
        <w:tc>
          <w:tcPr>
            <w:tcW w:type="dxa" w:w="1234"/>
          </w:tcPr>
          <w:p>
            <w:r>
              <w:t>0.432</w:t>
            </w:r>
          </w:p>
        </w:tc>
        <w:tc>
          <w:tcPr>
            <w:tcW w:type="dxa" w:w="1234"/>
          </w:tcPr>
          <w:p>
            <w:r>
              <w:t>0.481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65.7%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