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inversely associated with Ever alcohol (past/current) (odds ratio per 1-SD 0.94 (95% CI 0.90 to 0.98), false discovery rate q 0.008) among 36644 adults aged 20 years or older (a weighted Ever alcohol (past/current) prevalence of 90.2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0.90 to 0.98)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