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Ever smoking (past/current) (odds ratio per 1-SD 0.95 (95% CI 0.83 to 1.08), false discovery rate q 0.453)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0.83 to 1.08)</w:t>
            </w:r>
          </w:p>
        </w:tc>
        <w:tc>
          <w:tcPr>
            <w:tcW w:type="dxa" w:w="1234"/>
          </w:tcPr>
          <w:p>
            <w:r>
              <w:t>0.402</w:t>
            </w:r>
          </w:p>
        </w:tc>
        <w:tc>
          <w:tcPr>
            <w:tcW w:type="dxa" w:w="1234"/>
          </w:tcPr>
          <w:p>
            <w:r>
              <w:t>0.453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