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Ever smoking (past/current) (odds ratio 0.86 (95% CI 0.71 to 1.05), false discovery rate q 0.174)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0.71 to 1.05)</w:t>
            </w:r>
          </w:p>
        </w:tc>
        <w:tc>
          <w:tcPr>
            <w:tcW w:type="dxa" w:w="1234"/>
          </w:tcPr>
          <w:p>
            <w:r>
              <w:t>0.142</w:t>
            </w:r>
          </w:p>
        </w:tc>
        <w:tc>
          <w:tcPr>
            <w:tcW w:type="dxa" w:w="1234"/>
          </w:tcPr>
          <w:p>
            <w:r>
              <w:t>0.174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