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Ever smoking (past/current) (odds ratio 1.43 (95% CI 1.30 to 1.58),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1.30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13.4%</w:t>
            </w:r>
          </w:p>
        </w:tc>
        <w:tc>
          <w:tcPr>
            <w:tcW w:type="dxa" w:w="2160"/>
          </w:tcPr>
          <w:p>
            <w:r>
              <w:t>17.0%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