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Ever smoking (past/current) (odds ratio per 1-SD 1.00 (95% CI 0.97 to 1.04), false discovery rate q 0.844) among 36605 adults aged 20 years or older (a weighted Ever smoking (past/current) prevalence of 44.7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0.97 to 1.04)</w:t>
            </w:r>
          </w:p>
        </w:tc>
        <w:tc>
          <w:tcPr>
            <w:tcW w:type="dxa" w:w="1234"/>
          </w:tcPr>
          <w:p>
            <w:r>
              <w:t>0.817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