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positively associated with Ever smoking (past/current) (odds ratio 5.59 (95% CI 4.90 to 6.38), false discovery rate q &lt;0.001) among 36605 adults aged 20 years or older (a weighted Ever smoking (past/current) prevalence of 44.7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5.59 (95% CI 4.90 to 6.38)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