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Ever smoking (past/current) (odds ratio per 1-SD 1.11 (95% CI 1.04 to 1.17), false discovery rate q 0.001)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1.04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164.5</w:t>
            </w:r>
          </w:p>
        </w:tc>
        <w:tc>
          <w:tcPr>
            <w:tcW w:type="dxa" w:w="2160"/>
          </w:tcPr>
          <w:p>
            <w:r>
              <w:t>160.5</w:t>
            </w:r>
          </w:p>
        </w:tc>
        <w:tc>
          <w:tcPr>
            <w:tcW w:type="dxa" w:w="2160"/>
          </w:tcPr>
          <w:p>
            <w:r>
              <w:t>169.5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