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Ever smoking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Hemoglobin, g/dL was positively associated with Ever smoking (past/current) (odds ratio per 1-SD 1.13 (95% CI 1.08 to 1.19), false discovery rate q &lt;0.001) among 36605 adults aged 20 years or older (a weighted Ever smoking (past/current) prevalence of 44.7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1.13 (95% CI 1.08 to 1.19)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Hemoglobin, g/dL (exposure)</w:t>
            </w:r>
          </w:p>
        </w:tc>
        <w:tc>
          <w:tcPr>
            <w:tcW w:type="dxa" w:w="2160"/>
          </w:tcPr>
          <w:p>
            <w:r>
              <w:t>14.1</w:t>
            </w:r>
          </w:p>
        </w:tc>
        <w:tc>
          <w:tcPr>
            <w:tcW w:type="dxa" w:w="2160"/>
          </w:tcPr>
          <w:p>
            <w:r>
              <w:t>13.5</w:t>
            </w:r>
          </w:p>
        </w:tc>
        <w:tc>
          <w:tcPr>
            <w:tcW w:type="dxa" w:w="2160"/>
          </w:tcPr>
          <w:p>
            <w:r>
              <w:t>15.0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20.8%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  <w:tc>
          <w:tcPr>
            <w:tcW w:type="dxa" w:w="2160"/>
          </w:tcPr>
          <w:p>
            <w:r>
              <w:t>97.5%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