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Ever smoking (past/current) (odds ratio 0.98 (95% CI 0.81 to 1.18), false discovery rate q 0.835)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0.81 to 1.18)</w:t>
            </w:r>
          </w:p>
        </w:tc>
        <w:tc>
          <w:tcPr>
            <w:tcW w:type="dxa" w:w="1234"/>
          </w:tcPr>
          <w:p>
            <w:r>
              <w:t>0.806</w:t>
            </w:r>
          </w:p>
        </w:tc>
        <w:tc>
          <w:tcPr>
            <w:tcW w:type="dxa" w:w="1234"/>
          </w:tcPr>
          <w:p>
            <w:r>
              <w:t>0.835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10.5%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