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Ever smoking (past/current) (odds ratio 1.10 (95% CI 1.02 to 1.19), false discovery rate q 0.026)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1.02 to 1.19)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31.4%</w:t>
            </w:r>
          </w:p>
        </w:tc>
        <w:tc>
          <w:tcPr>
            <w:tcW w:type="dxa" w:w="2160"/>
          </w:tcPr>
          <w:p>
            <w:r>
              <w:t>34.7%</w:t>
            </w:r>
          </w:p>
        </w:tc>
        <w:tc>
          <w:tcPr>
            <w:tcW w:type="dxa" w:w="2160"/>
          </w:tcPr>
          <w:p>
            <w:r>
              <w:t>27.4%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