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Ever smoking (past/current) (odds ratio per 1-SD 0.98 (95% CI 0.90 to 1.08), false discovery rate q 0.769)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0.90 to 1.08)</w:t>
            </w:r>
          </w:p>
        </w:tc>
        <w:tc>
          <w:tcPr>
            <w:tcW w:type="dxa" w:w="1234"/>
          </w:tcPr>
          <w:p>
            <w:r>
              <w:t>0.733</w:t>
            </w:r>
          </w:p>
        </w:tc>
        <w:tc>
          <w:tcPr>
            <w:tcW w:type="dxa" w:w="1234"/>
          </w:tcPr>
          <w:p>
            <w:r>
              <w:t>0.769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