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Ever smoking (past/current) (odds ratio per 1-SD 1.15 (95% CI 1.11 to 1.19), false discovery rate q &lt;0.001)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1.11 to 1.19)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258.2</w:t>
            </w:r>
          </w:p>
        </w:tc>
        <w:tc>
          <w:tcPr>
            <w:tcW w:type="dxa" w:w="2160"/>
          </w:tcPr>
          <w:p>
            <w:r>
              <w:t>260.4</w:t>
            </w:r>
          </w:p>
        </w:tc>
        <w:tc>
          <w:tcPr>
            <w:tcW w:type="dxa" w:w="2160"/>
          </w:tcPr>
          <w:p>
            <w:r>
              <w:t>255.4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