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Ever smoking (past/current) (odds ratio per 1-SD 0.98 (95% CI 0.90 to 1.08), false discovery rate q 0.783)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0.90 to 1.08)</w:t>
            </w:r>
          </w:p>
        </w:tc>
        <w:tc>
          <w:tcPr>
            <w:tcW w:type="dxa" w:w="1234"/>
          </w:tcPr>
          <w:p>
            <w:r>
              <w:t>0.749</w:t>
            </w:r>
          </w:p>
        </w:tc>
        <w:tc>
          <w:tcPr>
            <w:tcW w:type="dxa" w:w="1234"/>
          </w:tcPr>
          <w:p>
            <w:r>
              <w:t>0.783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