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positively associated with FIB-4 index (beta coefficient per 1-SD 0.07 (95% CI 0.04 to 0.10), false discovery rate q &lt;0.001) among 34384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0.04 to 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