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FIB-4 index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inversely associated with FIB-4 index (beta coefficient per 1-SD -0.00 (95% CI -0.02 to 0.02), false discovery rate q 0.674) among 34384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-0.02 to 0.02)</w:t>
            </w:r>
          </w:p>
        </w:tc>
        <w:tc>
          <w:tcPr>
            <w:tcW w:type="dxa" w:w="1234"/>
          </w:tcPr>
          <w:p>
            <w:r>
              <w:t>0.632</w:t>
            </w:r>
          </w:p>
        </w:tc>
        <w:tc>
          <w:tcPr>
            <w:tcW w:type="dxa" w:w="1234"/>
          </w:tcPr>
          <w:p>
            <w:r>
              <w:t>0.674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