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Height, cm and Fasting glucose, mg/dL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Height, cm was positively associated with Fasting glucose, mg/dL (beta coefficient per 1-SD 0.74 (95% CI 0.27 to 1.21), false discovery rate q 0.003) among 34799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Height, cm</w:t>
            </w:r>
          </w:p>
        </w:tc>
        <w:tc>
          <w:tcPr>
            <w:tcW w:type="dxa" w:w="1234"/>
          </w:tcPr>
          <w:p>
            <w:r>
              <w:t>Fasting glucose,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0.74 (95% CI 0.27 to 1.21)</w:t>
            </w:r>
          </w:p>
        </w:tc>
        <w:tc>
          <w:tcPr>
            <w:tcW w:type="dxa" w:w="1234"/>
          </w:tcPr>
          <w:p>
            <w:r>
              <w:t>0.002</w:t>
            </w:r>
          </w:p>
        </w:tc>
        <w:tc>
          <w:tcPr>
            <w:tcW w:type="dxa" w:w="1234"/>
          </w:tcPr>
          <w:p>
            <w:r>
              <w:t>0.003</w:t>
            </w:r>
          </w:p>
        </w:tc>
        <w:tc>
          <w:tcPr>
            <w:tcW w:type="dxa" w:w="1234"/>
          </w:tcPr>
          <w:p>
            <w:r>
              <w:t>34799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Height, cm (exposure)</w:t>
            </w:r>
          </w:p>
        </w:tc>
        <w:tc>
          <w:tcPr>
            <w:tcW w:type="dxa" w:w="4320"/>
          </w:tcPr>
          <w:p>
            <w:r>
              <w:t>164.6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47.1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44.6%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