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Fasting glucose, mg/dL (beta coefficient 0.66 (95% CI -1.33 to 2.65), false discovery rate q 0.564)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-1.33 to 2.65)</w:t>
            </w:r>
          </w:p>
        </w:tc>
        <w:tc>
          <w:tcPr>
            <w:tcW w:type="dxa" w:w="1234"/>
          </w:tcPr>
          <w:p>
            <w:r>
              <w:t>0.518</w:t>
            </w:r>
          </w:p>
        </w:tc>
        <w:tc>
          <w:tcPr>
            <w:tcW w:type="dxa" w:w="1234"/>
          </w:tcPr>
          <w:p>
            <w:r>
              <w:t>0.564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