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Fasting glucose, mg/dL (beta coefficient -1.03 (95% CI -3.52 to 1.45), false discovery rate q 0.465)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-1.03 (95% CI -3.52 to 1.45)</w:t>
            </w:r>
          </w:p>
        </w:tc>
        <w:tc>
          <w:tcPr>
            <w:tcW w:type="dxa" w:w="1234"/>
          </w:tcPr>
          <w:p>
            <w:r>
              <w:t>0.415</w:t>
            </w:r>
          </w:p>
        </w:tc>
        <w:tc>
          <w:tcPr>
            <w:tcW w:type="dxa" w:w="1234"/>
          </w:tcPr>
          <w:p>
            <w:r>
              <w:t>0.465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