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Fasting glucose, mg/dL (beta coefficient per 1-SD 0.22 (95% CI -0.10 to 0.55), false discovery rate q 0.212)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0.22 (95% CI -0.10 to 0.55)</w:t>
            </w:r>
          </w:p>
        </w:tc>
        <w:tc>
          <w:tcPr>
            <w:tcW w:type="dxa" w:w="1234"/>
          </w:tcPr>
          <w:p>
            <w:r>
              <w:t>0.176</w:t>
            </w:r>
          </w:p>
        </w:tc>
        <w:tc>
          <w:tcPr>
            <w:tcW w:type="dxa" w:w="1234"/>
          </w:tcPr>
          <w:p>
            <w:r>
              <w:t>0.212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