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Fasting insulin, uIU/mL (beta coefficient 0.41 (95% CI -0.07 to 0.89), false discovery rate q 0.121)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0.41 (95% CI -0.07 to 0.89)</w:t>
            </w:r>
          </w:p>
        </w:tc>
        <w:tc>
          <w:tcPr>
            <w:tcW w:type="dxa" w:w="1234"/>
          </w:tcPr>
          <w:p>
            <w:r>
              <w:t>0.096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9.0%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