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positively associated with Fasting insulin, uIU/mL (beta coefficient 2.08 (95% CI 1.68 to 2.47), false discovery rate q &lt;0.001) among 16054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2.08 (95% CI 1.68 to 2.47)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16.5%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