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Fasting insulin, uIU/mL (beta coefficient 0.21 (95% CI -0.22 to 0.63), false discovery rate q 0.391) among 16054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-0.22 to 0.63)</w:t>
            </w:r>
          </w:p>
        </w:tc>
        <w:tc>
          <w:tcPr>
            <w:tcW w:type="dxa" w:w="1234"/>
          </w:tcPr>
          <w:p>
            <w:r>
              <w:t>0.341</w:t>
            </w:r>
          </w:p>
        </w:tc>
        <w:tc>
          <w:tcPr>
            <w:tcW w:type="dxa" w:w="1234"/>
          </w:tcPr>
          <w:p>
            <w:r>
              <w:t>0.391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