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Fasting insulin, uIU/mL (beta coefficient per 1-SD -0.26 (95% CI -0.51 to -0.01), false discovery rate q 0.052)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-0.26 (95% CI -0.51 to -0.01)</w:t>
            </w:r>
          </w:p>
        </w:tc>
        <w:tc>
          <w:tcPr>
            <w:tcW w:type="dxa" w:w="1234"/>
          </w:tcPr>
          <w:p>
            <w:r>
              <w:t>0.039</w:t>
            </w:r>
          </w:p>
        </w:tc>
        <w:tc>
          <w:tcPr>
            <w:tcW w:type="dxa" w:w="1234"/>
          </w:tcPr>
          <w:p>
            <w:r>
              <w:t>0.052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101.4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