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Fasting insulin, uIU/mL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FIB-4 index was positively associated with Fasting insulin, uIU/mL (beta coefficient per 1-SD 0.22 (95% CI 0.05 to 0.39), false discovery rate q 0.018) among 16054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0.22 (95% CI 0.05 to 0.39)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0.018</w:t>
            </w:r>
          </w:p>
        </w:tc>
        <w:tc>
          <w:tcPr>
            <w:tcW w:type="dxa" w:w="1234"/>
          </w:tcPr>
          <w:p>
            <w:r>
              <w:t>16054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FIB-4 index (exposure)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