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positively associated with Fasting insulin, uIU/mL (beta coefficient 2.66 (95% CI 2.19 to 3.14), false discovery rate q &lt;0.001)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2.66 (95% CI 2.19 to 3.14)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24.4%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