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Fasting insulin, uIU/mL (beta coefficient 0.34 (95% CI -0.13 to 0.81), false discovery rate q 0.193)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0.34 (95% CI -0.13 to 0.81)</w:t>
            </w:r>
          </w:p>
        </w:tc>
        <w:tc>
          <w:tcPr>
            <w:tcW w:type="dxa" w:w="1234"/>
          </w:tcPr>
          <w:p>
            <w:r>
              <w:t>0.159</w:t>
            </w:r>
          </w:p>
        </w:tc>
        <w:tc>
          <w:tcPr>
            <w:tcW w:type="dxa" w:w="1234"/>
          </w:tcPr>
          <w:p>
            <w:r>
              <w:t>0.193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