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Overweight (KSSO &gt;=23 / WHO &gt;=25, country-specific) was positively associated with Fasting insulin, uIU/mL (beta coefficient 3.92 (95% CI 3.60 to 4.25), false discovery rate q &lt;0.001) among 16054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3.92 (95% CI 3.60 to 4.25)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57.6%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