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Fasting insulin, uIU/mL (beta coefficient per 1-SD 0.01 (95% CI -0.13 to 0.15), false discovery rate q 0.943)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-0.13 to 0.15)</w:t>
            </w:r>
          </w:p>
        </w:tc>
        <w:tc>
          <w:tcPr>
            <w:tcW w:type="dxa" w:w="1234"/>
          </w:tcPr>
          <w:p>
            <w:r>
              <w:t>0.934</w:t>
            </w:r>
          </w:p>
        </w:tc>
        <w:tc>
          <w:tcPr>
            <w:tcW w:type="dxa" w:w="1234"/>
          </w:tcPr>
          <w:p>
            <w:r>
              <w:t>0.943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