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Femoral neck BMD, g/cm2 (beta coefficient per 1-SD -0.00 (95% CI -0.01 to 0.00), false discovery rate q 0.325)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0.279</w:t>
            </w:r>
          </w:p>
        </w:tc>
        <w:tc>
          <w:tcPr>
            <w:tcW w:type="dxa" w:w="1234"/>
          </w:tcPr>
          <w:p>
            <w:r>
              <w:t>0.325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