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Femoral neck BMD, g/cm2 (beta coefficient per 1-SD -0.00 (95% CI -0.00 to 0.00), false discovery rate q 0.746)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0.00)</w:t>
            </w:r>
          </w:p>
        </w:tc>
        <w:tc>
          <w:tcPr>
            <w:tcW w:type="dxa" w:w="1234"/>
          </w:tcPr>
          <w:p>
            <w:r>
              <w:t>0.708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