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Femoral neck BMD, g/cm2 (beta coefficient per 1-SD 0.00 (95% CI -0.00 to 0.01), false discovery rate q 0.197)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0.162</w:t>
            </w:r>
          </w:p>
        </w:tc>
        <w:tc>
          <w:tcPr>
            <w:tcW w:type="dxa" w:w="1234"/>
          </w:tcPr>
          <w:p>
            <w:r>
              <w:t>0.197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48.3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