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inversely associated with Femoral neck BMD, g/cm2 (beta coefficient per 1-SD of log -0.01 (95% CI -0.02 to -0.01), false discovery rate q &lt;0.001)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