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Femoral neck BMD, g/cm2 (beta coefficient per 1-SD -0.00 (95% CI -0.01 to 0.00), false discovery rate q 0.164)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0.133</w:t>
            </w:r>
          </w:p>
        </w:tc>
        <w:tc>
          <w:tcPr>
            <w:tcW w:type="dxa" w:w="1234"/>
          </w:tcPr>
          <w:p>
            <w:r>
              <w:t>0.164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