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inversely associated with Femoral neck BMD, g/cm2 (beta coefficient per 1-SD -0.01 (95% CI -0.02 to -0.00), false discovery rate q 0.003) among 6645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