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Femoral neck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Hypertriglyceridemia (NCEP TG&gt;=150) was inversely associated with Femoral neck BMD, g/cm2 (beta coefficient -0.02 (95% CI -0.03 to -0.01), false discovery rate q &lt;0.001) among 6645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-0.03 to -0.01)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6645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29.6%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