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Platelet count, 10^3/uL and Femoral neck BMD, g/cm2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Platelet count, 10^3/uL was inversely associated with Femoral neck BMD, g/cm2 (beta coefficient per 1-SD -0.00 (95% CI -0.01 to 0.00), false discovery rate q 0.227) among 6645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Platelet count, 10^3/uL</w:t>
            </w:r>
          </w:p>
        </w:tc>
        <w:tc>
          <w:tcPr>
            <w:tcW w:type="dxa" w:w="1234"/>
          </w:tcPr>
          <w:p>
            <w:r>
              <w:t>Femoral neck BMD, g/cm2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-0.00 (95% CI -0.01 to 0.00)</w:t>
            </w:r>
          </w:p>
        </w:tc>
        <w:tc>
          <w:tcPr>
            <w:tcW w:type="dxa" w:w="1234"/>
          </w:tcPr>
          <w:p>
            <w:r>
              <w:t>0.189</w:t>
            </w:r>
          </w:p>
        </w:tc>
        <w:tc>
          <w:tcPr>
            <w:tcW w:type="dxa" w:w="1234"/>
          </w:tcPr>
          <w:p>
            <w:r>
              <w:t>0.227</w:t>
            </w:r>
          </w:p>
        </w:tc>
        <w:tc>
          <w:tcPr>
            <w:tcW w:type="dxa" w:w="1234"/>
          </w:tcPr>
          <w:p>
            <w:r>
              <w:t>6645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Platelet count, 10^3/uL (exposure)</w:t>
            </w:r>
          </w:p>
        </w:tc>
        <w:tc>
          <w:tcPr>
            <w:tcW w:type="dxa" w:w="4320"/>
          </w:tcPr>
          <w:p>
            <w:r>
              <w:t>255.0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45.8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49.4%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46.7%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88.5%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23.7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