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positively associated with Femoral neck BMD, g/cm2 (beta coefficient per 1-SD 0.01 (95% CI 0.00 to 0.01), false discovery rate q &lt;0.001)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